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0"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07" w:line="240" w:lineRule="auto"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pacing w:val="-6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浙江省高校干部教育培训机构评估主要指标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7" w:lineRule="exact"/>
        <w:jc w:val="center"/>
        <w:textAlignment w:val="auto"/>
      </w:pPr>
    </w:p>
    <w:tbl>
      <w:tblPr>
        <w:tblStyle w:val="4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2197"/>
        <w:gridCol w:w="5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20" w:lineRule="auto"/>
              <w:ind w:left="38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3"/>
                <w:szCs w:val="23"/>
              </w:rPr>
              <w:t>一级指标(A)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20" w:lineRule="auto"/>
              <w:ind w:left="315"/>
              <w:jc w:val="both"/>
              <w:textAlignment w:val="auto"/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二级指标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20" w:lineRule="auto"/>
              <w:ind w:left="315" w:firstLine="237" w:firstLineChars="100"/>
              <w:jc w:val="both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(B)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20" w:lineRule="auto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3"/>
                <w:szCs w:val="23"/>
              </w:rPr>
              <w:t>主要观测点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line="437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3"/>
                <w:szCs w:val="23"/>
              </w:rPr>
              <w:t>办学方针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2" w:lineRule="exact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A1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0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办学方针</w:t>
            </w:r>
            <w:r>
              <w:rPr>
                <w:rFonts w:ascii="宋体" w:hAnsi="宋体" w:eastAsia="宋体" w:cs="宋体"/>
                <w:sz w:val="23"/>
                <w:szCs w:val="23"/>
              </w:rPr>
              <w:t>BI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0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全面落实“姓党”要求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办学目标B2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0" w:line="192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办学方向、定位及规划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5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6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438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3"/>
                <w:szCs w:val="23"/>
              </w:rPr>
              <w:t>组织管理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A2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学校重视情况B3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9" w:line="208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政策支持、组织保障、条件改善、品牌打造等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班子建设B4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结构、分工、能力、经验等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机构设置B5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0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组织架构、设置依据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2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管理队伍B6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207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数量结构、能力水平、职责划分、培养计划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制度规范B7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2" w:line="19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管办分离、制度体系、制度运行、制度有效性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82" w:line="437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3"/>
                <w:szCs w:val="23"/>
              </w:rPr>
              <w:t>师资队伍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A3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队伍建设B8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2" w:line="190" w:lineRule="auto"/>
              <w:ind w:left="124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数量结构、能力水平、建设规划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队伍管理B9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1" w:line="218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讲坛纪律、考核评价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酬金管理B10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220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制定标准、发放规范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1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1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51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437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3"/>
                <w:szCs w:val="23"/>
              </w:rPr>
              <w:t>培训质量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A4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4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项目建设B11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2" w:line="190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项目立项、项目公开、合同管理、证书管理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培训实施B12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4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实施力量、教学方法、应急预案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5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课程建设B13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4" w:line="197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课程体系、课程针对性有效性、现场教学点建设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4" w:line="189" w:lineRule="auto"/>
              <w:ind w:left="12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教学改革B14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3" w:line="18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创新其它培训教学模式或方式的举措、成效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5" w:line="188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质量监控B15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3" w:line="198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质量保障体系、质量监控、评估分析反馈机制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3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培训研究B16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44" w:line="188" w:lineRule="auto"/>
              <w:ind w:left="124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培训研究团队和研究力量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7" w:line="436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3"/>
                <w:szCs w:val="23"/>
              </w:rPr>
              <w:t>学风建设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57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A5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6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学员管理B17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5" w:line="205" w:lineRule="auto"/>
              <w:ind w:left="124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学风建设、班委和临时党支部建设、专职班主任配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校园文化建设B18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5" w:line="204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挖掘校园文化、丰富培训内容、塑造班级文化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9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426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4"/>
                <w:sz w:val="23"/>
                <w:szCs w:val="23"/>
              </w:rPr>
              <w:t>基础设施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A6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6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教学设施B19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6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校内培训教室等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7" w:line="186" w:lineRule="auto"/>
              <w:ind w:left="122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生活设施B20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6" w:line="187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校内宾馆或学员宿舍、校内餐厅、校内医务室等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" w:line="221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文体设施B21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37" w:line="187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校内图书馆、运动场、活动室等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7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设施管理B22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7" w:line="202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教室管理、食宿管理、用车管理、设备管理等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数字化建设B23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8" w:line="186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网络与数字资源建设情况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3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31" w:lineRule="auto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5" w:line="427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3"/>
                <w:szCs w:val="23"/>
              </w:rPr>
              <w:t>培训效果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4" w:lineRule="auto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A7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培训规模B24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8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培训容量、培训任务饱和度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8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满意度B25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8" w:line="203" w:lineRule="auto"/>
              <w:ind w:left="124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学员满意度、学员所在单位满意度、项目委托单位满意度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line="220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学习成效B26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line="220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学员学习成效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6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7" w:line="194" w:lineRule="auto"/>
              <w:ind w:left="122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行业或社会影响力B27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8" w:line="185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培训模式创新、特色优势、行业地位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19" w:line="437" w:lineRule="exact"/>
              <w:ind w:left="21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position w:val="15"/>
                <w:sz w:val="23"/>
                <w:szCs w:val="23"/>
              </w:rPr>
              <w:t>经费管理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77" w:lineRule="exact"/>
              <w:ind w:left="555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-3"/>
                <w:sz w:val="23"/>
                <w:szCs w:val="23"/>
              </w:rPr>
              <w:t>A8</w:t>
            </w:r>
          </w:p>
        </w:tc>
        <w:tc>
          <w:tcPr>
            <w:tcW w:w="2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9" w:line="219" w:lineRule="auto"/>
              <w:ind w:left="122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经费使用B28</w:t>
            </w:r>
          </w:p>
        </w:tc>
        <w:tc>
          <w:tcPr>
            <w:tcW w:w="56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58" w:line="219" w:lineRule="auto"/>
              <w:ind w:left="124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规章制度、收入管理、支出规范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1A53B63"/>
    <w:rsid w:val="612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710</Characters>
  <Lines>0</Lines>
  <Paragraphs>0</Paragraphs>
  <TotalTime>0</TotalTime>
  <ScaleCrop>false</ScaleCrop>
  <LinksUpToDate>false</LinksUpToDate>
  <CharactersWithSpaces>715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黄立芳</cp:lastModifiedBy>
  <dcterms:modified xsi:type="dcterms:W3CDTF">2023-01-19T12:25:08Z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959F4C774D2E4841B0ED361A2AB335FC</vt:lpwstr>
  </property>
</Properties>
</file>